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B3E98" w14:textId="4F1A45C2" w:rsidR="00B61B41" w:rsidRDefault="0DD6D5B4">
      <w:r>
        <w:t>Gegography</w:t>
      </w:r>
    </w:p>
    <w:p w14:paraId="49DD04E4" w14:textId="7E009D6C" w:rsidR="003B70E8" w:rsidRDefault="001515A2">
      <w:r>
        <w:t>Year Group 10</w:t>
      </w:r>
    </w:p>
    <w:p w14:paraId="3F117718" w14:textId="339842AA" w:rsidR="00A83B49" w:rsidRDefault="00A83B49">
      <w:r>
        <w:t>Half Term 1</w:t>
      </w:r>
    </w:p>
    <w:tbl>
      <w:tblPr>
        <w:tblStyle w:val="TableGrid"/>
        <w:tblW w:w="0" w:type="auto"/>
        <w:tblLook w:val="04A0" w:firstRow="1" w:lastRow="0" w:firstColumn="1" w:lastColumn="0" w:noHBand="0" w:noVBand="1"/>
      </w:tblPr>
      <w:tblGrid>
        <w:gridCol w:w="1980"/>
        <w:gridCol w:w="11968"/>
      </w:tblGrid>
      <w:tr w:rsidR="004F39A6" w14:paraId="676DF60F" w14:textId="77777777" w:rsidTr="00310706">
        <w:tc>
          <w:tcPr>
            <w:tcW w:w="1980" w:type="dxa"/>
          </w:tcPr>
          <w:p w14:paraId="384C5B31" w14:textId="77777777" w:rsidR="004F39A6" w:rsidRDefault="004F39A6" w:rsidP="00310706">
            <w:bookmarkStart w:id="0" w:name="_Hlk87253176"/>
            <w:r>
              <w:t>Number of Hours</w:t>
            </w:r>
          </w:p>
        </w:tc>
        <w:tc>
          <w:tcPr>
            <w:tcW w:w="11968" w:type="dxa"/>
          </w:tcPr>
          <w:p w14:paraId="645336E6" w14:textId="77777777" w:rsidR="004F39A6" w:rsidRDefault="004F39A6" w:rsidP="00310706">
            <w:r>
              <w:t>Topic</w:t>
            </w:r>
          </w:p>
        </w:tc>
      </w:tr>
      <w:tr w:rsidR="004F39A6" w14:paraId="62DD405E" w14:textId="77777777" w:rsidTr="00310706">
        <w:tc>
          <w:tcPr>
            <w:tcW w:w="1980" w:type="dxa"/>
          </w:tcPr>
          <w:p w14:paraId="00859BDC" w14:textId="3849ACD2" w:rsidR="004F39A6" w:rsidRDefault="004F39A6" w:rsidP="00310706">
            <w:r>
              <w:t>14</w:t>
            </w:r>
          </w:p>
        </w:tc>
        <w:tc>
          <w:tcPr>
            <w:tcW w:w="11968" w:type="dxa"/>
          </w:tcPr>
          <w:p w14:paraId="20B8E472" w14:textId="77777777" w:rsidR="004F39A6" w:rsidRPr="00B45C1A" w:rsidRDefault="004F39A6" w:rsidP="00310706">
            <w:pPr>
              <w:textAlignment w:val="baseline"/>
              <w:rPr>
                <w:rFonts w:eastAsiaTheme="minorEastAsia"/>
                <w:noProof w:val="0"/>
                <w:color w:val="000000" w:themeColor="text1"/>
                <w:sz w:val="24"/>
                <w:szCs w:val="24"/>
                <w:lang w:eastAsia="en-GB"/>
              </w:rPr>
            </w:pPr>
            <w:r w:rsidRPr="3417548F">
              <w:rPr>
                <w:rFonts w:eastAsiaTheme="minorEastAsia"/>
                <w:noProof w:val="0"/>
                <w:color w:val="000000" w:themeColor="text1"/>
                <w:sz w:val="24"/>
                <w:szCs w:val="24"/>
                <w:lang w:eastAsia="en-GB"/>
              </w:rPr>
              <w:t>Challenges in the human environment </w:t>
            </w:r>
          </w:p>
          <w:p w14:paraId="7020B29E" w14:textId="77777777" w:rsidR="004F39A6" w:rsidRPr="00B45C1A" w:rsidRDefault="004F39A6" w:rsidP="00310706">
            <w:pPr>
              <w:textAlignment w:val="baseline"/>
              <w:rPr>
                <w:rFonts w:eastAsiaTheme="minorEastAsia"/>
                <w:noProof w:val="0"/>
                <w:color w:val="000000" w:themeColor="text1"/>
                <w:sz w:val="24"/>
                <w:szCs w:val="24"/>
                <w:lang w:eastAsia="en-GB"/>
              </w:rPr>
            </w:pPr>
            <w:r w:rsidRPr="3417548F">
              <w:rPr>
                <w:rFonts w:eastAsiaTheme="minorEastAsia"/>
                <w:noProof w:val="0"/>
                <w:color w:val="000000" w:themeColor="text1"/>
                <w:sz w:val="24"/>
                <w:szCs w:val="24"/>
                <w:lang w:eastAsia="en-GB"/>
              </w:rPr>
              <w:t>Urban Issues and Challenges </w:t>
            </w:r>
          </w:p>
          <w:p w14:paraId="31714E80" w14:textId="77777777" w:rsidR="004F39A6" w:rsidRDefault="004F39A6" w:rsidP="00310706"/>
        </w:tc>
      </w:tr>
      <w:tr w:rsidR="004F39A6" w14:paraId="10B02DDD" w14:textId="77777777" w:rsidTr="00310706">
        <w:tc>
          <w:tcPr>
            <w:tcW w:w="13948" w:type="dxa"/>
            <w:gridSpan w:val="2"/>
          </w:tcPr>
          <w:p w14:paraId="5C0D98EA" w14:textId="77777777" w:rsidR="004F39A6" w:rsidRDefault="004F39A6" w:rsidP="00310706">
            <w:r>
              <w:t>Reasons behind order of topic in this half term</w:t>
            </w:r>
          </w:p>
        </w:tc>
      </w:tr>
      <w:tr w:rsidR="004F39A6" w14:paraId="5AA44BE7" w14:textId="77777777" w:rsidTr="00310706">
        <w:tc>
          <w:tcPr>
            <w:tcW w:w="13948" w:type="dxa"/>
            <w:gridSpan w:val="2"/>
          </w:tcPr>
          <w:p w14:paraId="51DC3D7E" w14:textId="77777777" w:rsidR="004F39A6" w:rsidRDefault="004F39A6" w:rsidP="00310706">
            <w:pPr>
              <w:rPr>
                <w:rFonts w:ascii="Calibri" w:eastAsia="Calibri" w:hAnsi="Calibri" w:cs="Calibri"/>
                <w:sz w:val="24"/>
                <w:szCs w:val="24"/>
              </w:rPr>
            </w:pPr>
            <w:r w:rsidRPr="3417548F">
              <w:rPr>
                <w:rFonts w:ascii="Calibri" w:eastAsia="Calibri" w:hAnsi="Calibri" w:cs="Calibri"/>
                <w:sz w:val="24"/>
                <w:szCs w:val="24"/>
              </w:rPr>
              <w:t>Students should be able to describe and explain the growth of urban areas, both in LEDCs and MEDCs. Students should be able to identify reasons behind an increase in urbanisation, and acknowledge both the problems and benefits that it can bring. Relevant case studies should be applied here.  This is one of the first human geography topics of the Year 10 course to be introduced.  The topic interests students and uses a good range of case study examples.</w:t>
            </w:r>
          </w:p>
          <w:p w14:paraId="0539FF26" w14:textId="77777777" w:rsidR="004F39A6" w:rsidRDefault="004F39A6" w:rsidP="00310706"/>
          <w:p w14:paraId="1CFE1625" w14:textId="77777777" w:rsidR="004F39A6" w:rsidRDefault="004F39A6" w:rsidP="00310706"/>
        </w:tc>
      </w:tr>
      <w:bookmarkEnd w:id="0"/>
    </w:tbl>
    <w:p w14:paraId="7342511E" w14:textId="6C78C435" w:rsidR="004F39A6" w:rsidRDefault="004F39A6"/>
    <w:p w14:paraId="6CA05B1F" w14:textId="77777777" w:rsidR="00A83B49" w:rsidRDefault="00A83B49" w:rsidP="00A83B49">
      <w:r>
        <w:t>Half Term 2</w:t>
      </w:r>
    </w:p>
    <w:tbl>
      <w:tblPr>
        <w:tblStyle w:val="TableGrid"/>
        <w:tblW w:w="0" w:type="auto"/>
        <w:tblLook w:val="04A0" w:firstRow="1" w:lastRow="0" w:firstColumn="1" w:lastColumn="0" w:noHBand="0" w:noVBand="1"/>
      </w:tblPr>
      <w:tblGrid>
        <w:gridCol w:w="1980"/>
        <w:gridCol w:w="11968"/>
      </w:tblGrid>
      <w:tr w:rsidR="00E301B4" w14:paraId="4F44B64D" w14:textId="77777777" w:rsidTr="00310706">
        <w:tc>
          <w:tcPr>
            <w:tcW w:w="1980" w:type="dxa"/>
          </w:tcPr>
          <w:p w14:paraId="2C6FD03C" w14:textId="77777777" w:rsidR="00E301B4" w:rsidRDefault="00E301B4" w:rsidP="00310706">
            <w:r>
              <w:t>Number of Hours</w:t>
            </w:r>
          </w:p>
        </w:tc>
        <w:tc>
          <w:tcPr>
            <w:tcW w:w="11968" w:type="dxa"/>
          </w:tcPr>
          <w:p w14:paraId="58946071" w14:textId="77777777" w:rsidR="00E301B4" w:rsidRDefault="00E301B4" w:rsidP="00310706">
            <w:r>
              <w:t>Topic</w:t>
            </w:r>
          </w:p>
        </w:tc>
      </w:tr>
      <w:tr w:rsidR="00E301B4" w14:paraId="7A6C8855" w14:textId="77777777" w:rsidTr="00310706">
        <w:tc>
          <w:tcPr>
            <w:tcW w:w="1980" w:type="dxa"/>
          </w:tcPr>
          <w:p w14:paraId="1A128D5A" w14:textId="77777777" w:rsidR="00E301B4" w:rsidRDefault="00E301B4" w:rsidP="00310706">
            <w:r>
              <w:t>14</w:t>
            </w:r>
          </w:p>
        </w:tc>
        <w:tc>
          <w:tcPr>
            <w:tcW w:w="11968" w:type="dxa"/>
          </w:tcPr>
          <w:p w14:paraId="54C58651" w14:textId="77777777" w:rsidR="00E301B4" w:rsidRPr="00B45C1A" w:rsidRDefault="00E301B4" w:rsidP="00310706">
            <w:pPr>
              <w:textAlignment w:val="baseline"/>
              <w:rPr>
                <w:rFonts w:eastAsiaTheme="minorEastAsia"/>
                <w:noProof w:val="0"/>
                <w:color w:val="000000" w:themeColor="text1"/>
                <w:sz w:val="24"/>
                <w:szCs w:val="24"/>
                <w:lang w:eastAsia="en-GB"/>
              </w:rPr>
            </w:pPr>
            <w:r w:rsidRPr="3417548F">
              <w:rPr>
                <w:rFonts w:eastAsiaTheme="minorEastAsia"/>
                <w:noProof w:val="0"/>
                <w:color w:val="000000" w:themeColor="text1"/>
                <w:sz w:val="24"/>
                <w:szCs w:val="24"/>
                <w:lang w:eastAsia="en-GB"/>
              </w:rPr>
              <w:t>Challenges in the human environment </w:t>
            </w:r>
          </w:p>
          <w:p w14:paraId="38BEBC59" w14:textId="77777777" w:rsidR="00E301B4" w:rsidRPr="00B45C1A" w:rsidRDefault="00E301B4" w:rsidP="00310706">
            <w:pPr>
              <w:textAlignment w:val="baseline"/>
              <w:rPr>
                <w:rFonts w:eastAsiaTheme="minorEastAsia"/>
                <w:noProof w:val="0"/>
                <w:color w:val="000000" w:themeColor="text1"/>
                <w:sz w:val="24"/>
                <w:szCs w:val="24"/>
                <w:lang w:eastAsia="en-GB"/>
              </w:rPr>
            </w:pPr>
            <w:r w:rsidRPr="3417548F">
              <w:rPr>
                <w:rFonts w:eastAsiaTheme="minorEastAsia"/>
                <w:noProof w:val="0"/>
                <w:color w:val="000000" w:themeColor="text1"/>
                <w:sz w:val="24"/>
                <w:szCs w:val="24"/>
                <w:lang w:eastAsia="en-GB"/>
              </w:rPr>
              <w:t>Urban Issues and Challenges </w:t>
            </w:r>
          </w:p>
          <w:p w14:paraId="084C83E4" w14:textId="77777777" w:rsidR="00E301B4" w:rsidRDefault="00E301B4" w:rsidP="00310706"/>
        </w:tc>
      </w:tr>
      <w:tr w:rsidR="00E301B4" w14:paraId="57F79DBA" w14:textId="77777777" w:rsidTr="00310706">
        <w:tc>
          <w:tcPr>
            <w:tcW w:w="13948" w:type="dxa"/>
            <w:gridSpan w:val="2"/>
          </w:tcPr>
          <w:p w14:paraId="5FA1A9B0" w14:textId="77777777" w:rsidR="00E301B4" w:rsidRDefault="00E301B4" w:rsidP="00310706">
            <w:r>
              <w:t>Reasons behind order of topic in this half term</w:t>
            </w:r>
          </w:p>
        </w:tc>
      </w:tr>
      <w:tr w:rsidR="00E301B4" w14:paraId="22E427CF" w14:textId="77777777" w:rsidTr="00310706">
        <w:tc>
          <w:tcPr>
            <w:tcW w:w="13948" w:type="dxa"/>
            <w:gridSpan w:val="2"/>
          </w:tcPr>
          <w:p w14:paraId="516ACBC6" w14:textId="77777777" w:rsidR="00E301B4" w:rsidRDefault="00E301B4" w:rsidP="00310706">
            <w:pPr>
              <w:rPr>
                <w:rFonts w:ascii="Calibri" w:eastAsia="Calibri" w:hAnsi="Calibri" w:cs="Calibri"/>
                <w:sz w:val="24"/>
                <w:szCs w:val="24"/>
              </w:rPr>
            </w:pPr>
            <w:r w:rsidRPr="3417548F">
              <w:rPr>
                <w:rFonts w:ascii="Calibri" w:eastAsia="Calibri" w:hAnsi="Calibri" w:cs="Calibri"/>
                <w:sz w:val="24"/>
                <w:szCs w:val="24"/>
              </w:rPr>
              <w:t>Students should be able to describe and explain the growth of urban areas, both in LEDCs and MEDCs. Students should be able to identify reasons behind an increase in urbanisation, and acknowledge both the problems and benefits that it can bring. Relevant case studies should be applied here.  This is one of the first human geography topics of the Year 10 course to be introduced.  The topic interests students and uses a good range of case study examples.</w:t>
            </w:r>
          </w:p>
          <w:p w14:paraId="091857A8" w14:textId="77777777" w:rsidR="00E301B4" w:rsidRDefault="00E301B4" w:rsidP="00310706"/>
          <w:p w14:paraId="05E76AA7" w14:textId="77777777" w:rsidR="00E301B4" w:rsidRDefault="00E301B4" w:rsidP="00310706"/>
          <w:p w14:paraId="4A43B784" w14:textId="77777777" w:rsidR="00E301B4" w:rsidRDefault="00E301B4" w:rsidP="00310706"/>
        </w:tc>
      </w:tr>
    </w:tbl>
    <w:p w14:paraId="1EF369F6" w14:textId="567AE9DA" w:rsidR="00B61B41" w:rsidRDefault="00A83B49" w:rsidP="00B61B41">
      <w:r>
        <w:br w:type="page"/>
      </w:r>
      <w:r w:rsidR="0DD6D5B4">
        <w:lastRenderedPageBreak/>
        <w:t>Geography</w:t>
      </w:r>
    </w:p>
    <w:p w14:paraId="7B34C161" w14:textId="0AB15EE1" w:rsidR="00A83B49" w:rsidRDefault="001515A2" w:rsidP="00A83B49">
      <w:r>
        <w:t>Year Group 10</w:t>
      </w:r>
    </w:p>
    <w:p w14:paraId="31EB9D3A" w14:textId="662A190E" w:rsidR="00A83B49" w:rsidRDefault="00A83B49" w:rsidP="00A83B49">
      <w:r>
        <w:t>Half Term 3</w:t>
      </w:r>
    </w:p>
    <w:tbl>
      <w:tblPr>
        <w:tblStyle w:val="TableGrid"/>
        <w:tblW w:w="0" w:type="auto"/>
        <w:tblLook w:val="04A0" w:firstRow="1" w:lastRow="0" w:firstColumn="1" w:lastColumn="0" w:noHBand="0" w:noVBand="1"/>
      </w:tblPr>
      <w:tblGrid>
        <w:gridCol w:w="1980"/>
        <w:gridCol w:w="11968"/>
      </w:tblGrid>
      <w:tr w:rsidR="009C78B4" w14:paraId="7C3DFAD3" w14:textId="77777777" w:rsidTr="00310706">
        <w:tc>
          <w:tcPr>
            <w:tcW w:w="1980" w:type="dxa"/>
          </w:tcPr>
          <w:p w14:paraId="115D837B" w14:textId="77777777" w:rsidR="009C78B4" w:rsidRDefault="009C78B4" w:rsidP="00310706">
            <w:r>
              <w:t>Number of Hours</w:t>
            </w:r>
          </w:p>
        </w:tc>
        <w:tc>
          <w:tcPr>
            <w:tcW w:w="11968" w:type="dxa"/>
          </w:tcPr>
          <w:p w14:paraId="4B89B051" w14:textId="77777777" w:rsidR="009C78B4" w:rsidRDefault="009C78B4" w:rsidP="00310706">
            <w:r>
              <w:t>Topic</w:t>
            </w:r>
          </w:p>
        </w:tc>
      </w:tr>
      <w:tr w:rsidR="009C78B4" w14:paraId="38C39293" w14:textId="77777777" w:rsidTr="00310706">
        <w:tc>
          <w:tcPr>
            <w:tcW w:w="1980" w:type="dxa"/>
          </w:tcPr>
          <w:p w14:paraId="70CC63F7" w14:textId="77777777" w:rsidR="009C78B4" w:rsidRDefault="009C78B4" w:rsidP="00310706">
            <w:r>
              <w:t>2</w:t>
            </w:r>
          </w:p>
        </w:tc>
        <w:tc>
          <w:tcPr>
            <w:tcW w:w="11968" w:type="dxa"/>
          </w:tcPr>
          <w:p w14:paraId="6C23E98C" w14:textId="77777777" w:rsidR="009C78B4" w:rsidRPr="00B45C1A" w:rsidRDefault="009C78B4" w:rsidP="00310706">
            <w:pPr>
              <w:pStyle w:val="paragraph"/>
              <w:spacing w:before="0" w:beforeAutospacing="0" w:after="0" w:afterAutospacing="0"/>
              <w:textAlignment w:val="baseline"/>
              <w:rPr>
                <w:rFonts w:asciiTheme="minorHAnsi" w:eastAsiaTheme="minorEastAsia" w:hAnsiTheme="minorHAnsi" w:cstheme="minorBidi"/>
                <w:color w:val="000000" w:themeColor="text1"/>
              </w:rPr>
            </w:pPr>
            <w:r w:rsidRPr="512AE259">
              <w:rPr>
                <w:rStyle w:val="normaltextrun"/>
                <w:rFonts w:asciiTheme="minorHAnsi" w:eastAsiaTheme="minorEastAsia" w:hAnsiTheme="minorHAnsi" w:cstheme="minorBidi"/>
                <w:color w:val="000000" w:themeColor="text1"/>
              </w:rPr>
              <w:t>Physical landscapes in the UK</w:t>
            </w:r>
            <w:r w:rsidRPr="512AE259">
              <w:rPr>
                <w:rStyle w:val="eop"/>
                <w:rFonts w:asciiTheme="minorHAnsi" w:eastAsiaTheme="minorEastAsia" w:hAnsiTheme="minorHAnsi" w:cstheme="minorBidi"/>
                <w:color w:val="000000" w:themeColor="text1"/>
              </w:rPr>
              <w:t> </w:t>
            </w:r>
          </w:p>
        </w:tc>
      </w:tr>
      <w:tr w:rsidR="009C78B4" w14:paraId="10D9E14F" w14:textId="77777777" w:rsidTr="00310706">
        <w:tc>
          <w:tcPr>
            <w:tcW w:w="1980" w:type="dxa"/>
          </w:tcPr>
          <w:p w14:paraId="41DAEED7" w14:textId="5F43715F" w:rsidR="009C78B4" w:rsidRDefault="00E301B4" w:rsidP="00310706">
            <w:r>
              <w:t>12</w:t>
            </w:r>
          </w:p>
        </w:tc>
        <w:tc>
          <w:tcPr>
            <w:tcW w:w="11968" w:type="dxa"/>
          </w:tcPr>
          <w:p w14:paraId="070974FE" w14:textId="77777777" w:rsidR="009C78B4" w:rsidRDefault="009C78B4" w:rsidP="00310706">
            <w:pPr>
              <w:rPr>
                <w:rStyle w:val="normaltextrun"/>
                <w:rFonts w:eastAsiaTheme="minorEastAsia"/>
                <w:color w:val="000000" w:themeColor="text1"/>
                <w:sz w:val="24"/>
                <w:szCs w:val="24"/>
              </w:rPr>
            </w:pPr>
            <w:r w:rsidRPr="512AE259">
              <w:rPr>
                <w:rStyle w:val="normaltextrun"/>
                <w:rFonts w:eastAsiaTheme="minorEastAsia"/>
                <w:color w:val="000000" w:themeColor="text1"/>
                <w:sz w:val="24"/>
                <w:szCs w:val="24"/>
              </w:rPr>
              <w:t>Coastal landscapes in the UK</w:t>
            </w:r>
          </w:p>
        </w:tc>
      </w:tr>
      <w:tr w:rsidR="009C78B4" w14:paraId="22D6D24E" w14:textId="77777777" w:rsidTr="00310706">
        <w:tc>
          <w:tcPr>
            <w:tcW w:w="13948" w:type="dxa"/>
            <w:gridSpan w:val="2"/>
          </w:tcPr>
          <w:p w14:paraId="42C1E0B8" w14:textId="77777777" w:rsidR="009C78B4" w:rsidRDefault="009C78B4" w:rsidP="00310706">
            <w:r>
              <w:t>Reasons behind order of topic in this half term</w:t>
            </w:r>
          </w:p>
        </w:tc>
      </w:tr>
      <w:tr w:rsidR="009C78B4" w14:paraId="206F9100" w14:textId="77777777" w:rsidTr="00310706">
        <w:tc>
          <w:tcPr>
            <w:tcW w:w="13948" w:type="dxa"/>
            <w:gridSpan w:val="2"/>
          </w:tcPr>
          <w:p w14:paraId="264EBD8C" w14:textId="77777777" w:rsidR="009C78B4" w:rsidRDefault="009C78B4" w:rsidP="00310706">
            <w:pPr>
              <w:rPr>
                <w:sz w:val="24"/>
                <w:szCs w:val="24"/>
              </w:rPr>
            </w:pPr>
            <w:r w:rsidRPr="0DA44522">
              <w:rPr>
                <w:sz w:val="24"/>
                <w:szCs w:val="24"/>
              </w:rPr>
              <w:t xml:space="preserve">Students can identify key features of the physical landscape in the UK. They should be able to pair the landform and geographical process responsible for its formation. </w:t>
            </w:r>
          </w:p>
          <w:p w14:paraId="35CA7B14" w14:textId="77777777" w:rsidR="009C78B4" w:rsidRDefault="009C78B4" w:rsidP="00310706">
            <w:pPr>
              <w:rPr>
                <w:noProof w:val="0"/>
                <w:sz w:val="24"/>
                <w:szCs w:val="24"/>
              </w:rPr>
            </w:pPr>
            <w:r w:rsidRPr="0B2153E1">
              <w:rPr>
                <w:sz w:val="24"/>
                <w:szCs w:val="24"/>
              </w:rPr>
              <w:t>The focus will be on coasts, and the landforms that occur along the coastline in the UK.   This topic was chosen first as the students have studied it in year 8 and it gives them confidence starting GCSE Geography.</w:t>
            </w:r>
          </w:p>
          <w:p w14:paraId="33E0723A" w14:textId="77777777" w:rsidR="009C78B4" w:rsidRDefault="009C78B4" w:rsidP="00310706"/>
          <w:p w14:paraId="448AEB3E" w14:textId="77777777" w:rsidR="009C78B4" w:rsidRDefault="009C78B4" w:rsidP="00310706"/>
        </w:tc>
      </w:tr>
    </w:tbl>
    <w:p w14:paraId="7810096C" w14:textId="1A465E30" w:rsidR="009C78B4" w:rsidRDefault="009C78B4" w:rsidP="00A83B49"/>
    <w:p w14:paraId="71D1FC7E" w14:textId="77777777" w:rsidR="00A83B49" w:rsidRDefault="00A83B49" w:rsidP="00A83B49">
      <w:r>
        <w:t>Half Term 4</w:t>
      </w:r>
    </w:p>
    <w:tbl>
      <w:tblPr>
        <w:tblStyle w:val="TableGrid"/>
        <w:tblW w:w="0" w:type="auto"/>
        <w:tblLook w:val="04A0" w:firstRow="1" w:lastRow="0" w:firstColumn="1" w:lastColumn="0" w:noHBand="0" w:noVBand="1"/>
      </w:tblPr>
      <w:tblGrid>
        <w:gridCol w:w="1980"/>
        <w:gridCol w:w="11968"/>
      </w:tblGrid>
      <w:tr w:rsidR="00E301B4" w14:paraId="19C0D1FA" w14:textId="77777777" w:rsidTr="00310706">
        <w:tc>
          <w:tcPr>
            <w:tcW w:w="1980" w:type="dxa"/>
          </w:tcPr>
          <w:p w14:paraId="61E83597" w14:textId="77777777" w:rsidR="00E301B4" w:rsidRDefault="00E301B4" w:rsidP="00310706">
            <w:pPr>
              <w:rPr>
                <w:sz w:val="24"/>
                <w:szCs w:val="24"/>
              </w:rPr>
            </w:pPr>
            <w:r w:rsidRPr="512AE259">
              <w:rPr>
                <w:sz w:val="24"/>
                <w:szCs w:val="24"/>
              </w:rPr>
              <w:t>Number of Hours</w:t>
            </w:r>
          </w:p>
        </w:tc>
        <w:tc>
          <w:tcPr>
            <w:tcW w:w="11968" w:type="dxa"/>
          </w:tcPr>
          <w:p w14:paraId="245CDE17" w14:textId="77777777" w:rsidR="00E301B4" w:rsidRDefault="00E301B4" w:rsidP="00310706">
            <w:pPr>
              <w:rPr>
                <w:sz w:val="24"/>
                <w:szCs w:val="24"/>
              </w:rPr>
            </w:pPr>
            <w:r w:rsidRPr="512AE259">
              <w:rPr>
                <w:sz w:val="24"/>
                <w:szCs w:val="24"/>
              </w:rPr>
              <w:t>Topic</w:t>
            </w:r>
          </w:p>
        </w:tc>
      </w:tr>
      <w:tr w:rsidR="00E301B4" w14:paraId="01304F64" w14:textId="77777777" w:rsidTr="00310706">
        <w:tc>
          <w:tcPr>
            <w:tcW w:w="1980" w:type="dxa"/>
          </w:tcPr>
          <w:p w14:paraId="15443173" w14:textId="5F4DE42A" w:rsidR="00E301B4" w:rsidRDefault="00F03CAA" w:rsidP="00310706">
            <w:pPr>
              <w:rPr>
                <w:rFonts w:eastAsiaTheme="minorEastAsia"/>
                <w:sz w:val="24"/>
                <w:szCs w:val="24"/>
              </w:rPr>
            </w:pPr>
            <w:r>
              <w:rPr>
                <w:rFonts w:eastAsiaTheme="minorEastAsia"/>
                <w:sz w:val="24"/>
                <w:szCs w:val="24"/>
              </w:rPr>
              <w:t>2</w:t>
            </w:r>
          </w:p>
        </w:tc>
        <w:tc>
          <w:tcPr>
            <w:tcW w:w="11968" w:type="dxa"/>
          </w:tcPr>
          <w:p w14:paraId="7429C325" w14:textId="77777777" w:rsidR="00E301B4" w:rsidRDefault="00E301B4" w:rsidP="00310706">
            <w:pPr>
              <w:rPr>
                <w:rStyle w:val="normaltextrun"/>
                <w:rFonts w:eastAsiaTheme="minorEastAsia"/>
                <w:color w:val="000000" w:themeColor="text1"/>
                <w:sz w:val="24"/>
                <w:szCs w:val="24"/>
              </w:rPr>
            </w:pPr>
            <w:r w:rsidRPr="512AE259">
              <w:rPr>
                <w:rStyle w:val="normaltextrun"/>
                <w:rFonts w:eastAsiaTheme="minorEastAsia"/>
                <w:color w:val="000000" w:themeColor="text1"/>
                <w:sz w:val="24"/>
                <w:szCs w:val="24"/>
              </w:rPr>
              <w:t>Coastal landscapes in the UK</w:t>
            </w:r>
          </w:p>
        </w:tc>
      </w:tr>
      <w:tr w:rsidR="00E301B4" w14:paraId="401F6BF5" w14:textId="77777777" w:rsidTr="00310706">
        <w:tc>
          <w:tcPr>
            <w:tcW w:w="1980" w:type="dxa"/>
          </w:tcPr>
          <w:p w14:paraId="35626700" w14:textId="67C8154E" w:rsidR="00E301B4" w:rsidRDefault="00F03CAA" w:rsidP="00310706">
            <w:pPr>
              <w:rPr>
                <w:rFonts w:eastAsiaTheme="minorEastAsia"/>
                <w:sz w:val="24"/>
                <w:szCs w:val="24"/>
              </w:rPr>
            </w:pPr>
            <w:r>
              <w:rPr>
                <w:rFonts w:eastAsiaTheme="minorEastAsia"/>
                <w:sz w:val="24"/>
                <w:szCs w:val="24"/>
              </w:rPr>
              <w:t>12</w:t>
            </w:r>
          </w:p>
        </w:tc>
        <w:tc>
          <w:tcPr>
            <w:tcW w:w="11968" w:type="dxa"/>
          </w:tcPr>
          <w:p w14:paraId="1B164345" w14:textId="77777777" w:rsidR="00E301B4" w:rsidRDefault="00E301B4" w:rsidP="00310706">
            <w:pPr>
              <w:spacing w:line="259" w:lineRule="auto"/>
              <w:rPr>
                <w:rStyle w:val="normaltextrun"/>
                <w:rFonts w:eastAsiaTheme="minorEastAsia"/>
                <w:color w:val="000000" w:themeColor="text1"/>
                <w:sz w:val="24"/>
                <w:szCs w:val="24"/>
              </w:rPr>
            </w:pPr>
            <w:r w:rsidRPr="512AE259">
              <w:rPr>
                <w:rStyle w:val="normaltextrun"/>
                <w:rFonts w:eastAsiaTheme="minorEastAsia"/>
                <w:color w:val="000000"/>
                <w:sz w:val="24"/>
                <w:szCs w:val="24"/>
                <w:shd w:val="clear" w:color="auto" w:fill="FFFFFF"/>
              </w:rPr>
              <w:t>River landscapes in the UK</w:t>
            </w:r>
          </w:p>
        </w:tc>
      </w:tr>
      <w:tr w:rsidR="00E301B4" w14:paraId="5C09F51F" w14:textId="77777777" w:rsidTr="00310706">
        <w:tc>
          <w:tcPr>
            <w:tcW w:w="13948" w:type="dxa"/>
            <w:gridSpan w:val="2"/>
          </w:tcPr>
          <w:p w14:paraId="31FD4341" w14:textId="77777777" w:rsidR="00E301B4" w:rsidRDefault="00E301B4" w:rsidP="00310706">
            <w:r>
              <w:t>Reasons behind order of topic in this half term</w:t>
            </w:r>
          </w:p>
        </w:tc>
      </w:tr>
      <w:tr w:rsidR="00E301B4" w14:paraId="03CD65EA" w14:textId="77777777" w:rsidTr="00310706">
        <w:tc>
          <w:tcPr>
            <w:tcW w:w="13948" w:type="dxa"/>
            <w:gridSpan w:val="2"/>
          </w:tcPr>
          <w:p w14:paraId="050D7E4E" w14:textId="77777777" w:rsidR="00E301B4" w:rsidRDefault="00E301B4" w:rsidP="00310706">
            <w:pPr>
              <w:rPr>
                <w:rFonts w:ascii="Calibri" w:eastAsia="Calibri" w:hAnsi="Calibri" w:cs="Calibri"/>
                <w:sz w:val="24"/>
                <w:szCs w:val="24"/>
              </w:rPr>
            </w:pPr>
            <w:r w:rsidRPr="71615835">
              <w:rPr>
                <w:rFonts w:ascii="Calibri" w:eastAsia="Calibri" w:hAnsi="Calibri" w:cs="Calibri"/>
                <w:sz w:val="24"/>
                <w:szCs w:val="24"/>
              </w:rPr>
              <w:t>Students can identify key features of the physical landscape in the UK. They should be able to pair the landform and geographical process responsible for its formation.The focus will be on rivers, and the landforms that occur along a river’s course.  This links to the topic of coasts as there is a link to processes taking place.</w:t>
            </w:r>
          </w:p>
          <w:p w14:paraId="71B33A38" w14:textId="77777777" w:rsidR="00E301B4" w:rsidRDefault="00E301B4" w:rsidP="00310706"/>
        </w:tc>
      </w:tr>
    </w:tbl>
    <w:p w14:paraId="29E3B133" w14:textId="77777777" w:rsidR="00A83B49" w:rsidRDefault="00A83B49"/>
    <w:p w14:paraId="1F11CB12" w14:textId="77777777" w:rsidR="00A83B49" w:rsidRDefault="00A83B49"/>
    <w:p w14:paraId="1EF48DFC" w14:textId="446A3C51" w:rsidR="0DD6D5B4" w:rsidRDefault="00A83B49" w:rsidP="0DD6D5B4">
      <w:r>
        <w:br w:type="page"/>
      </w:r>
      <w:r w:rsidR="0DD6D5B4">
        <w:lastRenderedPageBreak/>
        <w:t>Geography</w:t>
      </w:r>
    </w:p>
    <w:p w14:paraId="76EACAF6" w14:textId="17AE908A" w:rsidR="00A83B49" w:rsidRDefault="001515A2" w:rsidP="00A83B49">
      <w:r>
        <w:t>Year Group 10</w:t>
      </w:r>
    </w:p>
    <w:p w14:paraId="28793767" w14:textId="4B44FFCE" w:rsidR="00A83B49" w:rsidRDefault="00A83B49" w:rsidP="00A83B49">
      <w:r>
        <w:t>Half Term 5</w:t>
      </w:r>
    </w:p>
    <w:tbl>
      <w:tblPr>
        <w:tblStyle w:val="TableGrid"/>
        <w:tblW w:w="13948" w:type="dxa"/>
        <w:tblLook w:val="04A0" w:firstRow="1" w:lastRow="0" w:firstColumn="1" w:lastColumn="0" w:noHBand="0" w:noVBand="1"/>
      </w:tblPr>
      <w:tblGrid>
        <w:gridCol w:w="2025"/>
        <w:gridCol w:w="11923"/>
      </w:tblGrid>
      <w:tr w:rsidR="00E301B4" w14:paraId="3EBCEAC3" w14:textId="77777777" w:rsidTr="00310706">
        <w:tc>
          <w:tcPr>
            <w:tcW w:w="2025" w:type="dxa"/>
          </w:tcPr>
          <w:p w14:paraId="74537D07" w14:textId="77777777" w:rsidR="00E301B4" w:rsidRDefault="00E301B4" w:rsidP="00310706">
            <w:r>
              <w:t>Number of Hours</w:t>
            </w:r>
          </w:p>
        </w:tc>
        <w:tc>
          <w:tcPr>
            <w:tcW w:w="11923" w:type="dxa"/>
          </w:tcPr>
          <w:p w14:paraId="41F0676F" w14:textId="77777777" w:rsidR="00E301B4" w:rsidRDefault="00E301B4" w:rsidP="00310706">
            <w:r>
              <w:t>Topic</w:t>
            </w:r>
          </w:p>
        </w:tc>
      </w:tr>
      <w:tr w:rsidR="00E301B4" w14:paraId="4263993A" w14:textId="77777777" w:rsidTr="00310706">
        <w:tc>
          <w:tcPr>
            <w:tcW w:w="2025" w:type="dxa"/>
          </w:tcPr>
          <w:p w14:paraId="708701B8" w14:textId="3FD71829" w:rsidR="00E301B4" w:rsidRDefault="00F03CAA" w:rsidP="00310706">
            <w:r>
              <w:t>2</w:t>
            </w:r>
          </w:p>
        </w:tc>
        <w:tc>
          <w:tcPr>
            <w:tcW w:w="11923" w:type="dxa"/>
          </w:tcPr>
          <w:p w14:paraId="0659E99B" w14:textId="77777777" w:rsidR="00E301B4" w:rsidRDefault="00E301B4" w:rsidP="00310706">
            <w:pPr>
              <w:rPr>
                <w:rStyle w:val="normaltextrun"/>
                <w:rFonts w:eastAsiaTheme="minorEastAsia"/>
                <w:color w:val="000000" w:themeColor="text1"/>
                <w:sz w:val="24"/>
                <w:szCs w:val="24"/>
              </w:rPr>
            </w:pPr>
            <w:r w:rsidRPr="512AE259">
              <w:rPr>
                <w:rStyle w:val="normaltextrun"/>
                <w:rFonts w:eastAsiaTheme="minorEastAsia"/>
                <w:color w:val="000000"/>
                <w:sz w:val="24"/>
                <w:szCs w:val="24"/>
                <w:shd w:val="clear" w:color="auto" w:fill="FFFFFF"/>
              </w:rPr>
              <w:t>River landscapes in the UK</w:t>
            </w:r>
          </w:p>
        </w:tc>
      </w:tr>
      <w:tr w:rsidR="00E301B4" w14:paraId="16C44749" w14:textId="77777777" w:rsidTr="00310706">
        <w:tc>
          <w:tcPr>
            <w:tcW w:w="2025" w:type="dxa"/>
          </w:tcPr>
          <w:p w14:paraId="01FA2F93" w14:textId="138C0238" w:rsidR="00E301B4" w:rsidRDefault="00F03CAA" w:rsidP="00310706">
            <w:r>
              <w:t>12</w:t>
            </w:r>
          </w:p>
        </w:tc>
        <w:tc>
          <w:tcPr>
            <w:tcW w:w="11923" w:type="dxa"/>
          </w:tcPr>
          <w:p w14:paraId="3356749C" w14:textId="112E25D3" w:rsidR="00E301B4" w:rsidRDefault="00F03CAA" w:rsidP="00F03CAA">
            <w:pPr>
              <w:textAlignment w:val="baseline"/>
              <w:rPr>
                <w:rFonts w:eastAsiaTheme="minorEastAsia"/>
                <w:sz w:val="24"/>
                <w:szCs w:val="24"/>
              </w:rPr>
            </w:pPr>
            <w:r>
              <w:rPr>
                <w:rFonts w:eastAsiaTheme="minorEastAsia"/>
                <w:sz w:val="24"/>
                <w:szCs w:val="24"/>
              </w:rPr>
              <w:t>Managing Resources</w:t>
            </w:r>
          </w:p>
        </w:tc>
      </w:tr>
      <w:tr w:rsidR="00E301B4" w14:paraId="5DEEE129" w14:textId="77777777" w:rsidTr="00310706">
        <w:tc>
          <w:tcPr>
            <w:tcW w:w="13948" w:type="dxa"/>
            <w:gridSpan w:val="2"/>
          </w:tcPr>
          <w:p w14:paraId="1EC09A5F" w14:textId="77777777" w:rsidR="00E301B4" w:rsidRDefault="00E301B4" w:rsidP="00310706">
            <w:r>
              <w:t>Reasons behind order of topic in this half term</w:t>
            </w:r>
          </w:p>
        </w:tc>
      </w:tr>
      <w:tr w:rsidR="00E301B4" w14:paraId="1A7E5831" w14:textId="77777777" w:rsidTr="00310706">
        <w:tc>
          <w:tcPr>
            <w:tcW w:w="13948" w:type="dxa"/>
            <w:gridSpan w:val="2"/>
          </w:tcPr>
          <w:p w14:paraId="20D78515" w14:textId="77777777" w:rsidR="008D44B7" w:rsidRDefault="008D44B7" w:rsidP="008D44B7">
            <w:r w:rsidRPr="0B2153E1">
              <w:rPr>
                <w:rFonts w:ascii="Calibri" w:eastAsia="Calibri" w:hAnsi="Calibri" w:cs="Calibri"/>
                <w:color w:val="4C4C4B"/>
                <w:sz w:val="24"/>
                <w:szCs w:val="24"/>
              </w:rPr>
              <w:t>Food, water and energy are fundamental to human development</w:t>
            </w:r>
            <w:r w:rsidRPr="0B2153E1">
              <w:rPr>
                <w:rFonts w:ascii="Calibri" w:eastAsia="Calibri" w:hAnsi="Calibri" w:cs="Calibri"/>
                <w:color w:val="4C4C4B"/>
                <w:sz w:val="19"/>
                <w:szCs w:val="19"/>
              </w:rPr>
              <w:t xml:space="preserve">. </w:t>
            </w:r>
            <w:r w:rsidRPr="0B2153E1">
              <w:rPr>
                <w:rFonts w:ascii="Calibri" w:eastAsia="Calibri" w:hAnsi="Calibri" w:cs="Calibri"/>
                <w:color w:val="4C4C4B"/>
                <w:sz w:val="24"/>
                <w:szCs w:val="24"/>
              </w:rPr>
              <w:t xml:space="preserve"> This topic focuses on the challenges of resource management and is a mixture of both human and physical geography.  It is one of the smaller topics therefore it was decided it would be a good topic to end the year on.</w:t>
            </w:r>
            <w:r w:rsidRPr="0B2153E1">
              <w:rPr>
                <w:rFonts w:ascii="Calibri" w:eastAsia="Calibri" w:hAnsi="Calibri" w:cs="Calibri"/>
                <w:color w:val="4C4C4B"/>
                <w:sz w:val="19"/>
                <w:szCs w:val="19"/>
              </w:rPr>
              <w:t xml:space="preserve"> </w:t>
            </w:r>
          </w:p>
          <w:p w14:paraId="42F838B9" w14:textId="77777777" w:rsidR="00E301B4" w:rsidRDefault="00E301B4" w:rsidP="00310706"/>
          <w:p w14:paraId="47A4DB50" w14:textId="77777777" w:rsidR="00E301B4" w:rsidRDefault="00E301B4" w:rsidP="00310706"/>
        </w:tc>
      </w:tr>
    </w:tbl>
    <w:p w14:paraId="74F2D2C0" w14:textId="77777777" w:rsidR="008D44B7" w:rsidRDefault="008D44B7" w:rsidP="00A83B49"/>
    <w:p w14:paraId="7DA93204" w14:textId="3A0F3862" w:rsidR="00A83B49" w:rsidRDefault="00A83B49" w:rsidP="00A83B49">
      <w:r>
        <w:t>Half Term 6</w:t>
      </w:r>
    </w:p>
    <w:tbl>
      <w:tblPr>
        <w:tblStyle w:val="TableGrid"/>
        <w:tblW w:w="0" w:type="auto"/>
        <w:tblLook w:val="04A0" w:firstRow="1" w:lastRow="0" w:firstColumn="1" w:lastColumn="0" w:noHBand="0" w:noVBand="1"/>
      </w:tblPr>
      <w:tblGrid>
        <w:gridCol w:w="1980"/>
        <w:gridCol w:w="11968"/>
      </w:tblGrid>
      <w:tr w:rsidR="00A83B49" w14:paraId="4FD03F22" w14:textId="77777777" w:rsidTr="0B2153E1">
        <w:tc>
          <w:tcPr>
            <w:tcW w:w="1980" w:type="dxa"/>
          </w:tcPr>
          <w:p w14:paraId="5EF0CAC6" w14:textId="77777777" w:rsidR="00A83B49" w:rsidRDefault="00A83B49" w:rsidP="00BB0344">
            <w:r>
              <w:t>Number of Hours</w:t>
            </w:r>
          </w:p>
        </w:tc>
        <w:tc>
          <w:tcPr>
            <w:tcW w:w="11968" w:type="dxa"/>
          </w:tcPr>
          <w:p w14:paraId="569FE991" w14:textId="77777777" w:rsidR="00A83B49" w:rsidRDefault="00A83B49" w:rsidP="00BB0344">
            <w:r>
              <w:t>Topic</w:t>
            </w:r>
          </w:p>
        </w:tc>
      </w:tr>
      <w:tr w:rsidR="00A83B49" w14:paraId="2154FA64" w14:textId="77777777" w:rsidTr="0B2153E1">
        <w:tc>
          <w:tcPr>
            <w:tcW w:w="1980" w:type="dxa"/>
          </w:tcPr>
          <w:p w14:paraId="0312E4EE" w14:textId="66AC2A29" w:rsidR="00A83B49" w:rsidRDefault="00F03CAA" w:rsidP="00BB0344">
            <w:r>
              <w:t>2</w:t>
            </w:r>
          </w:p>
        </w:tc>
        <w:tc>
          <w:tcPr>
            <w:tcW w:w="11968" w:type="dxa"/>
          </w:tcPr>
          <w:p w14:paraId="06E52F51" w14:textId="4AD85068" w:rsidR="00A83B49" w:rsidRPr="00B45C1A" w:rsidRDefault="00F03CAA" w:rsidP="3417548F">
            <w:pPr>
              <w:textAlignment w:val="baseline"/>
              <w:rPr>
                <w:rFonts w:ascii="Segoe UI" w:eastAsia="Times New Roman" w:hAnsi="Segoe UI" w:cs="Segoe UI"/>
                <w:noProof w:val="0"/>
                <w:color w:val="000000" w:themeColor="text1"/>
                <w:sz w:val="18"/>
                <w:szCs w:val="18"/>
                <w:lang w:eastAsia="en-GB"/>
              </w:rPr>
            </w:pPr>
            <w:r>
              <w:rPr>
                <w:rFonts w:ascii="Segoe UI" w:eastAsia="Times New Roman" w:hAnsi="Segoe UI" w:cs="Segoe UI"/>
                <w:noProof w:val="0"/>
                <w:color w:val="000000" w:themeColor="text1"/>
                <w:sz w:val="18"/>
                <w:szCs w:val="18"/>
                <w:lang w:eastAsia="en-GB"/>
              </w:rPr>
              <w:t>Mock Exam</w:t>
            </w:r>
          </w:p>
        </w:tc>
      </w:tr>
      <w:tr w:rsidR="00A83B49" w14:paraId="7734BCF0" w14:textId="77777777" w:rsidTr="0B2153E1">
        <w:tc>
          <w:tcPr>
            <w:tcW w:w="1980" w:type="dxa"/>
          </w:tcPr>
          <w:p w14:paraId="54168F21" w14:textId="67919366" w:rsidR="00A83B49" w:rsidRDefault="00F03CAA" w:rsidP="00BB0344">
            <w:r>
              <w:t>6</w:t>
            </w:r>
          </w:p>
        </w:tc>
        <w:tc>
          <w:tcPr>
            <w:tcW w:w="11968" w:type="dxa"/>
          </w:tcPr>
          <w:p w14:paraId="007DDA84" w14:textId="42812895" w:rsidR="00A83B49" w:rsidRDefault="00F03CAA" w:rsidP="00BB0344">
            <w:r>
              <w:t>Managing Resources</w:t>
            </w:r>
          </w:p>
        </w:tc>
      </w:tr>
      <w:tr w:rsidR="00A83B49" w14:paraId="17CEF4AE" w14:textId="77777777" w:rsidTr="0B2153E1">
        <w:tc>
          <w:tcPr>
            <w:tcW w:w="1980" w:type="dxa"/>
          </w:tcPr>
          <w:p w14:paraId="3D412BDD" w14:textId="6FFEC52D" w:rsidR="00A83B49" w:rsidRDefault="00F03CAA" w:rsidP="00BB0344">
            <w:r>
              <w:t>6</w:t>
            </w:r>
          </w:p>
        </w:tc>
        <w:tc>
          <w:tcPr>
            <w:tcW w:w="11968" w:type="dxa"/>
          </w:tcPr>
          <w:p w14:paraId="083C993A" w14:textId="3A7F5683" w:rsidR="00A83B49" w:rsidRDefault="00F03CAA" w:rsidP="00BB0344">
            <w:r>
              <w:t>Water Resources</w:t>
            </w:r>
          </w:p>
        </w:tc>
      </w:tr>
      <w:tr w:rsidR="00A83B49" w14:paraId="1467A2F7" w14:textId="77777777" w:rsidTr="0B2153E1">
        <w:tc>
          <w:tcPr>
            <w:tcW w:w="13948" w:type="dxa"/>
            <w:gridSpan w:val="2"/>
          </w:tcPr>
          <w:p w14:paraId="627DEFDC" w14:textId="77777777" w:rsidR="00A83B49" w:rsidRDefault="00A83B49" w:rsidP="00BB0344">
            <w:r>
              <w:t>Reasons behind order of topic in this half term</w:t>
            </w:r>
          </w:p>
        </w:tc>
      </w:tr>
      <w:tr w:rsidR="00A83B49" w14:paraId="1550A840" w14:textId="77777777" w:rsidTr="0B2153E1">
        <w:tc>
          <w:tcPr>
            <w:tcW w:w="13948" w:type="dxa"/>
            <w:gridSpan w:val="2"/>
          </w:tcPr>
          <w:p w14:paraId="66E3A19D" w14:textId="0208CDEC" w:rsidR="00A83B49" w:rsidRDefault="3417548F" w:rsidP="3417548F">
            <w:pPr>
              <w:rPr>
                <w:sz w:val="24"/>
                <w:szCs w:val="24"/>
              </w:rPr>
            </w:pPr>
            <w:r w:rsidRPr="3417548F">
              <w:rPr>
                <w:sz w:val="24"/>
                <w:szCs w:val="24"/>
              </w:rPr>
              <w:t xml:space="preserve">The challenges of resource management leads onto a chosen topic and water was picked as students have been taught this further down the school.  </w:t>
            </w:r>
          </w:p>
          <w:p w14:paraId="7BC8A00D" w14:textId="63101029" w:rsidR="00A83B49" w:rsidRDefault="3417548F" w:rsidP="3417548F">
            <w:pPr>
              <w:rPr>
                <w:rFonts w:ascii="Calibri" w:eastAsia="Calibri" w:hAnsi="Calibri" w:cs="Calibri"/>
                <w:color w:val="4C4C4B"/>
                <w:sz w:val="24"/>
                <w:szCs w:val="24"/>
              </w:rPr>
            </w:pPr>
            <w:r w:rsidRPr="3417548F">
              <w:rPr>
                <w:rFonts w:ascii="Calibri" w:eastAsia="Calibri" w:hAnsi="Calibri" w:cs="Calibri"/>
                <w:color w:val="4C4C4B"/>
                <w:sz w:val="24"/>
                <w:szCs w:val="24"/>
              </w:rPr>
              <w:t>The changing demand and provision of resources in the UK create opportunities and challenges</w:t>
            </w:r>
          </w:p>
          <w:p w14:paraId="46AE705D" w14:textId="28E7FE5E" w:rsidR="00A83B49" w:rsidRDefault="00A83B49" w:rsidP="3417548F">
            <w:pPr>
              <w:rPr>
                <w:rFonts w:ascii="Calibri" w:eastAsia="Calibri" w:hAnsi="Calibri" w:cs="Calibri"/>
                <w:color w:val="4C4C4B"/>
                <w:sz w:val="24"/>
                <w:szCs w:val="24"/>
              </w:rPr>
            </w:pPr>
          </w:p>
          <w:p w14:paraId="401CD12D" w14:textId="6A36E468" w:rsidR="00A83B49" w:rsidRDefault="3417548F" w:rsidP="3417548F">
            <w:pPr>
              <w:rPr>
                <w:rFonts w:ascii="Calibri" w:eastAsia="Calibri" w:hAnsi="Calibri" w:cs="Calibri"/>
                <w:color w:val="4C4C4B"/>
                <w:sz w:val="24"/>
                <w:szCs w:val="24"/>
              </w:rPr>
            </w:pPr>
            <w:r w:rsidRPr="3417548F">
              <w:rPr>
                <w:rFonts w:ascii="Calibri" w:eastAsia="Calibri" w:hAnsi="Calibri" w:cs="Calibri"/>
                <w:color w:val="4C4C4B"/>
                <w:sz w:val="24"/>
                <w:szCs w:val="24"/>
              </w:rPr>
              <w:t>Water:</w:t>
            </w:r>
          </w:p>
          <w:p w14:paraId="426AC1A4" w14:textId="51A1CDDC" w:rsidR="00A83B49" w:rsidRDefault="3417548F" w:rsidP="3417548F">
            <w:pPr>
              <w:pStyle w:val="ListParagraph"/>
              <w:numPr>
                <w:ilvl w:val="0"/>
                <w:numId w:val="1"/>
              </w:numPr>
              <w:rPr>
                <w:color w:val="4C4C4B"/>
                <w:sz w:val="24"/>
                <w:szCs w:val="24"/>
              </w:rPr>
            </w:pPr>
            <w:r w:rsidRPr="3417548F">
              <w:rPr>
                <w:rFonts w:ascii="Calibri" w:eastAsia="Calibri" w:hAnsi="Calibri" w:cs="Calibri"/>
                <w:color w:val="4C4C4B"/>
                <w:sz w:val="24"/>
                <w:szCs w:val="24"/>
              </w:rPr>
              <w:t>the changing demand for water</w:t>
            </w:r>
          </w:p>
          <w:p w14:paraId="75100CF6" w14:textId="57F692A6" w:rsidR="00A83B49" w:rsidRDefault="3417548F" w:rsidP="3417548F">
            <w:pPr>
              <w:pStyle w:val="ListParagraph"/>
              <w:numPr>
                <w:ilvl w:val="0"/>
                <w:numId w:val="1"/>
              </w:numPr>
              <w:rPr>
                <w:color w:val="4C4C4B"/>
                <w:sz w:val="24"/>
                <w:szCs w:val="24"/>
              </w:rPr>
            </w:pPr>
            <w:r w:rsidRPr="3417548F">
              <w:rPr>
                <w:rFonts w:ascii="Calibri" w:eastAsia="Calibri" w:hAnsi="Calibri" w:cs="Calibri"/>
                <w:color w:val="4C4C4B"/>
                <w:sz w:val="24"/>
                <w:szCs w:val="24"/>
              </w:rPr>
              <w:t>water quality and pollution management</w:t>
            </w:r>
          </w:p>
          <w:p w14:paraId="698E3BA4" w14:textId="5E7079C5" w:rsidR="00A83B49" w:rsidRDefault="3417548F" w:rsidP="3417548F">
            <w:pPr>
              <w:pStyle w:val="ListParagraph"/>
              <w:numPr>
                <w:ilvl w:val="0"/>
                <w:numId w:val="1"/>
              </w:numPr>
              <w:rPr>
                <w:color w:val="4C4C4B"/>
                <w:sz w:val="24"/>
                <w:szCs w:val="24"/>
              </w:rPr>
            </w:pPr>
            <w:r w:rsidRPr="3417548F">
              <w:rPr>
                <w:rFonts w:ascii="Calibri" w:eastAsia="Calibri" w:hAnsi="Calibri" w:cs="Calibri"/>
                <w:color w:val="4C4C4B"/>
                <w:sz w:val="24"/>
                <w:szCs w:val="24"/>
              </w:rPr>
              <w:t>matching supply and demand – areas of deficit and surplus</w:t>
            </w:r>
          </w:p>
          <w:p w14:paraId="532D8B95" w14:textId="6E516ECA" w:rsidR="00A83B49" w:rsidRPr="00C61B5A" w:rsidRDefault="3417548F" w:rsidP="00C61B5A">
            <w:pPr>
              <w:pStyle w:val="ListParagraph"/>
              <w:numPr>
                <w:ilvl w:val="0"/>
                <w:numId w:val="1"/>
              </w:numPr>
              <w:rPr>
                <w:color w:val="4C4C4B"/>
                <w:sz w:val="24"/>
                <w:szCs w:val="24"/>
              </w:rPr>
            </w:pPr>
            <w:r w:rsidRPr="3417548F">
              <w:rPr>
                <w:rFonts w:ascii="Calibri" w:eastAsia="Calibri" w:hAnsi="Calibri" w:cs="Calibri"/>
                <w:color w:val="4C4C4B"/>
                <w:sz w:val="24"/>
                <w:szCs w:val="24"/>
              </w:rPr>
              <w:t>the need for transfer to maintain supplies.</w:t>
            </w:r>
          </w:p>
        </w:tc>
      </w:tr>
    </w:tbl>
    <w:p w14:paraId="5FC6B597" w14:textId="77777777" w:rsidR="00A83B49" w:rsidRDefault="00A83B49">
      <w:bookmarkStart w:id="1" w:name="_GoBack"/>
      <w:bookmarkEnd w:id="1"/>
    </w:p>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0E0"/>
    <w:multiLevelType w:val="multilevel"/>
    <w:tmpl w:val="62F2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F46BF6"/>
    <w:multiLevelType w:val="hybridMultilevel"/>
    <w:tmpl w:val="055A981A"/>
    <w:lvl w:ilvl="0" w:tplc="8BDE586A">
      <w:start w:val="1"/>
      <w:numFmt w:val="bullet"/>
      <w:lvlText w:val=""/>
      <w:lvlJc w:val="left"/>
      <w:pPr>
        <w:ind w:left="720" w:hanging="360"/>
      </w:pPr>
      <w:rPr>
        <w:rFonts w:ascii="Symbol" w:hAnsi="Symbol" w:hint="default"/>
      </w:rPr>
    </w:lvl>
    <w:lvl w:ilvl="1" w:tplc="70584BB2">
      <w:start w:val="1"/>
      <w:numFmt w:val="bullet"/>
      <w:lvlText w:val="o"/>
      <w:lvlJc w:val="left"/>
      <w:pPr>
        <w:ind w:left="1440" w:hanging="360"/>
      </w:pPr>
      <w:rPr>
        <w:rFonts w:ascii="Courier New" w:hAnsi="Courier New" w:hint="default"/>
      </w:rPr>
    </w:lvl>
    <w:lvl w:ilvl="2" w:tplc="398AD08E">
      <w:start w:val="1"/>
      <w:numFmt w:val="bullet"/>
      <w:lvlText w:val=""/>
      <w:lvlJc w:val="left"/>
      <w:pPr>
        <w:ind w:left="2160" w:hanging="360"/>
      </w:pPr>
      <w:rPr>
        <w:rFonts w:ascii="Wingdings" w:hAnsi="Wingdings" w:hint="default"/>
      </w:rPr>
    </w:lvl>
    <w:lvl w:ilvl="3" w:tplc="6708F6EC">
      <w:start w:val="1"/>
      <w:numFmt w:val="bullet"/>
      <w:lvlText w:val=""/>
      <w:lvlJc w:val="left"/>
      <w:pPr>
        <w:ind w:left="2880" w:hanging="360"/>
      </w:pPr>
      <w:rPr>
        <w:rFonts w:ascii="Symbol" w:hAnsi="Symbol" w:hint="default"/>
      </w:rPr>
    </w:lvl>
    <w:lvl w:ilvl="4" w:tplc="45D688CC">
      <w:start w:val="1"/>
      <w:numFmt w:val="bullet"/>
      <w:lvlText w:val="o"/>
      <w:lvlJc w:val="left"/>
      <w:pPr>
        <w:ind w:left="3600" w:hanging="360"/>
      </w:pPr>
      <w:rPr>
        <w:rFonts w:ascii="Courier New" w:hAnsi="Courier New" w:hint="default"/>
      </w:rPr>
    </w:lvl>
    <w:lvl w:ilvl="5" w:tplc="871A9988">
      <w:start w:val="1"/>
      <w:numFmt w:val="bullet"/>
      <w:lvlText w:val=""/>
      <w:lvlJc w:val="left"/>
      <w:pPr>
        <w:ind w:left="4320" w:hanging="360"/>
      </w:pPr>
      <w:rPr>
        <w:rFonts w:ascii="Wingdings" w:hAnsi="Wingdings" w:hint="default"/>
      </w:rPr>
    </w:lvl>
    <w:lvl w:ilvl="6" w:tplc="834A40EE">
      <w:start w:val="1"/>
      <w:numFmt w:val="bullet"/>
      <w:lvlText w:val=""/>
      <w:lvlJc w:val="left"/>
      <w:pPr>
        <w:ind w:left="5040" w:hanging="360"/>
      </w:pPr>
      <w:rPr>
        <w:rFonts w:ascii="Symbol" w:hAnsi="Symbol" w:hint="default"/>
      </w:rPr>
    </w:lvl>
    <w:lvl w:ilvl="7" w:tplc="4A10CB9E">
      <w:start w:val="1"/>
      <w:numFmt w:val="bullet"/>
      <w:lvlText w:val="o"/>
      <w:lvlJc w:val="left"/>
      <w:pPr>
        <w:ind w:left="5760" w:hanging="360"/>
      </w:pPr>
      <w:rPr>
        <w:rFonts w:ascii="Courier New" w:hAnsi="Courier New" w:hint="default"/>
      </w:rPr>
    </w:lvl>
    <w:lvl w:ilvl="8" w:tplc="15C8F7A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23728"/>
    <w:rsid w:val="001515A2"/>
    <w:rsid w:val="00165628"/>
    <w:rsid w:val="002F11E1"/>
    <w:rsid w:val="0036425E"/>
    <w:rsid w:val="004F39A6"/>
    <w:rsid w:val="005E676C"/>
    <w:rsid w:val="006F4365"/>
    <w:rsid w:val="00845483"/>
    <w:rsid w:val="008D44B7"/>
    <w:rsid w:val="00974BF6"/>
    <w:rsid w:val="009C78B4"/>
    <w:rsid w:val="00A83B49"/>
    <w:rsid w:val="00B45C1A"/>
    <w:rsid w:val="00B61B41"/>
    <w:rsid w:val="00C61B5A"/>
    <w:rsid w:val="00D71137"/>
    <w:rsid w:val="00E301B4"/>
    <w:rsid w:val="00E406BE"/>
    <w:rsid w:val="00E634F1"/>
    <w:rsid w:val="00F03CAA"/>
    <w:rsid w:val="0B2153E1"/>
    <w:rsid w:val="0DA44522"/>
    <w:rsid w:val="0DD6D5B4"/>
    <w:rsid w:val="3417548F"/>
    <w:rsid w:val="4FC4BFBA"/>
    <w:rsid w:val="512AE259"/>
    <w:rsid w:val="7161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FFB"/>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45C1A"/>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customStyle="1" w:styleId="normaltextrun">
    <w:name w:val="normaltextrun"/>
    <w:basedOn w:val="DefaultParagraphFont"/>
    <w:rsid w:val="00B45C1A"/>
  </w:style>
  <w:style w:type="character" w:customStyle="1" w:styleId="eop">
    <w:name w:val="eop"/>
    <w:basedOn w:val="DefaultParagraphFont"/>
    <w:rsid w:val="00B45C1A"/>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560">
      <w:bodyDiv w:val="1"/>
      <w:marLeft w:val="0"/>
      <w:marRight w:val="0"/>
      <w:marTop w:val="0"/>
      <w:marBottom w:val="0"/>
      <w:divBdr>
        <w:top w:val="none" w:sz="0" w:space="0" w:color="auto"/>
        <w:left w:val="none" w:sz="0" w:space="0" w:color="auto"/>
        <w:bottom w:val="none" w:sz="0" w:space="0" w:color="auto"/>
        <w:right w:val="none" w:sz="0" w:space="0" w:color="auto"/>
      </w:divBdr>
      <w:divsChild>
        <w:div w:id="1660956866">
          <w:marLeft w:val="0"/>
          <w:marRight w:val="0"/>
          <w:marTop w:val="0"/>
          <w:marBottom w:val="0"/>
          <w:divBdr>
            <w:top w:val="none" w:sz="0" w:space="0" w:color="auto"/>
            <w:left w:val="none" w:sz="0" w:space="0" w:color="auto"/>
            <w:bottom w:val="none" w:sz="0" w:space="0" w:color="auto"/>
            <w:right w:val="none" w:sz="0" w:space="0" w:color="auto"/>
          </w:divBdr>
        </w:div>
        <w:div w:id="106462493">
          <w:marLeft w:val="0"/>
          <w:marRight w:val="0"/>
          <w:marTop w:val="0"/>
          <w:marBottom w:val="0"/>
          <w:divBdr>
            <w:top w:val="none" w:sz="0" w:space="0" w:color="auto"/>
            <w:left w:val="none" w:sz="0" w:space="0" w:color="auto"/>
            <w:bottom w:val="none" w:sz="0" w:space="0" w:color="auto"/>
            <w:right w:val="none" w:sz="0" w:space="0" w:color="auto"/>
          </w:divBdr>
        </w:div>
        <w:div w:id="1769426055">
          <w:marLeft w:val="0"/>
          <w:marRight w:val="0"/>
          <w:marTop w:val="0"/>
          <w:marBottom w:val="0"/>
          <w:divBdr>
            <w:top w:val="none" w:sz="0" w:space="0" w:color="auto"/>
            <w:left w:val="none" w:sz="0" w:space="0" w:color="auto"/>
            <w:bottom w:val="none" w:sz="0" w:space="0" w:color="auto"/>
            <w:right w:val="none" w:sz="0" w:space="0" w:color="auto"/>
          </w:divBdr>
        </w:div>
      </w:divsChild>
    </w:div>
    <w:div w:id="455835544">
      <w:bodyDiv w:val="1"/>
      <w:marLeft w:val="0"/>
      <w:marRight w:val="0"/>
      <w:marTop w:val="0"/>
      <w:marBottom w:val="0"/>
      <w:divBdr>
        <w:top w:val="none" w:sz="0" w:space="0" w:color="auto"/>
        <w:left w:val="none" w:sz="0" w:space="0" w:color="auto"/>
        <w:bottom w:val="none" w:sz="0" w:space="0" w:color="auto"/>
        <w:right w:val="none" w:sz="0" w:space="0" w:color="auto"/>
      </w:divBdr>
    </w:div>
    <w:div w:id="1581594319">
      <w:bodyDiv w:val="1"/>
      <w:marLeft w:val="0"/>
      <w:marRight w:val="0"/>
      <w:marTop w:val="0"/>
      <w:marBottom w:val="0"/>
      <w:divBdr>
        <w:top w:val="none" w:sz="0" w:space="0" w:color="auto"/>
        <w:left w:val="none" w:sz="0" w:space="0" w:color="auto"/>
        <w:bottom w:val="none" w:sz="0" w:space="0" w:color="auto"/>
        <w:right w:val="none" w:sz="0" w:space="0" w:color="auto"/>
      </w:divBdr>
      <w:divsChild>
        <w:div w:id="1501233273">
          <w:marLeft w:val="0"/>
          <w:marRight w:val="0"/>
          <w:marTop w:val="0"/>
          <w:marBottom w:val="0"/>
          <w:divBdr>
            <w:top w:val="none" w:sz="0" w:space="0" w:color="auto"/>
            <w:left w:val="none" w:sz="0" w:space="0" w:color="auto"/>
            <w:bottom w:val="none" w:sz="0" w:space="0" w:color="auto"/>
            <w:right w:val="none" w:sz="0" w:space="0" w:color="auto"/>
          </w:divBdr>
        </w:div>
        <w:div w:id="762460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1B1E760E8BC47A753BAA8DE590F43" ma:contentTypeVersion="11" ma:contentTypeDescription="Create a new document." ma:contentTypeScope="" ma:versionID="7bde287f52332f07ae717ed929b875ac">
  <xsd:schema xmlns:xsd="http://www.w3.org/2001/XMLSchema" xmlns:xs="http://www.w3.org/2001/XMLSchema" xmlns:p="http://schemas.microsoft.com/office/2006/metadata/properties" xmlns:ns3="ab465cd8-6e83-4c9c-bc04-bc2da13c3b82" xmlns:ns4="a51a7837-3e73-414e-aff4-57b5157a5e2f" targetNamespace="http://schemas.microsoft.com/office/2006/metadata/properties" ma:root="true" ma:fieldsID="382145062658ed007af82ed9012f9ce7" ns3:_="" ns4:_="">
    <xsd:import namespace="ab465cd8-6e83-4c9c-bc04-bc2da13c3b82"/>
    <xsd:import namespace="a51a7837-3e73-414e-aff4-57b5157a5e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65cd8-6e83-4c9c-bc04-bc2da13c3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a7837-3e73-414e-aff4-57b5157a5e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9A296-C6E1-4440-BA1A-FD9E6AC5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65cd8-6e83-4c9c-bc04-bc2da13c3b82"/>
    <ds:schemaRef ds:uri="a51a7837-3e73-414e-aff4-57b5157a5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16074-9B8B-4372-A0DE-3F4CEE1E10B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b465cd8-6e83-4c9c-bc04-bc2da13c3b82"/>
    <ds:schemaRef ds:uri="http://schemas.openxmlformats.org/package/2006/metadata/core-properties"/>
    <ds:schemaRef ds:uri="a51a7837-3e73-414e-aff4-57b5157a5e2f"/>
    <ds:schemaRef ds:uri="http://www.w3.org/XML/1998/namespace"/>
  </ds:schemaRefs>
</ds:datastoreItem>
</file>

<file path=customXml/itemProps3.xml><?xml version="1.0" encoding="utf-8"?>
<ds:datastoreItem xmlns:ds="http://schemas.openxmlformats.org/officeDocument/2006/customXml" ds:itemID="{8FB2B28F-1929-4F78-8107-AC5F5CFDD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Carey, Helen</cp:lastModifiedBy>
  <cp:revision>2</cp:revision>
  <dcterms:created xsi:type="dcterms:W3CDTF">2021-11-08T10:09:00Z</dcterms:created>
  <dcterms:modified xsi:type="dcterms:W3CDTF">2021-11-08T10:09:00Z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0x0101007CE1B1E760E8BC47A753BAA8DE590F43</vt:lpwstr>
  </property>
</Properties>
</file>